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3B5A" w14:textId="77777777" w:rsidR="00B127B6" w:rsidRDefault="00522E1E">
      <w:pPr>
        <w:pStyle w:val="Ttulo"/>
      </w:pPr>
      <w:r>
        <w:t>REGLAMENTO</w:t>
      </w:r>
      <w:r>
        <w:rPr>
          <w:spacing w:val="-16"/>
        </w:rPr>
        <w:t xml:space="preserve"> </w:t>
      </w:r>
      <w:r>
        <w:t>DOCTORADO</w:t>
      </w:r>
      <w:r>
        <w:rPr>
          <w:spacing w:val="-17"/>
        </w:rPr>
        <w:t xml:space="preserve"> </w:t>
      </w:r>
      <w:r>
        <w:t>HONORIS</w:t>
      </w:r>
      <w:r>
        <w:rPr>
          <w:spacing w:val="-18"/>
        </w:rPr>
        <w:t xml:space="preserve"> </w:t>
      </w:r>
      <w:r>
        <w:t>CAUSA</w:t>
      </w:r>
      <w:r>
        <w:rPr>
          <w:spacing w:val="-12"/>
        </w:rPr>
        <w:t xml:space="preserve"> </w:t>
      </w:r>
      <w:r>
        <w:rPr>
          <w:spacing w:val="-2"/>
        </w:rPr>
        <w:t>UNSAM</w:t>
      </w:r>
    </w:p>
    <w:p w14:paraId="36F8B26E" w14:textId="77777777" w:rsidR="00B127B6" w:rsidRDefault="00B127B6">
      <w:pPr>
        <w:pStyle w:val="Textoindependiente"/>
        <w:spacing w:before="203"/>
        <w:ind w:left="0"/>
        <w:rPr>
          <w:rFonts w:ascii="Cambria"/>
          <w:sz w:val="32"/>
        </w:rPr>
      </w:pPr>
    </w:p>
    <w:p w14:paraId="7DE1EB6A" w14:textId="77777777" w:rsidR="00B127B6" w:rsidRDefault="00522E1E">
      <w:pPr>
        <w:pStyle w:val="Textoindependiente"/>
        <w:spacing w:line="276" w:lineRule="auto"/>
        <w:ind w:right="116"/>
        <w:jc w:val="both"/>
      </w:pPr>
      <w:r>
        <w:t>ARTICULO 1°: El título de “Doctor/Doctora Honoris Causa” es una distinción honorífica que otorgará la Universidad Nacional de General San Martín a personalidades eminentes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conducta</w:t>
      </w:r>
      <w:r>
        <w:rPr>
          <w:spacing w:val="-2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digna,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hayan</w:t>
      </w:r>
      <w:r>
        <w:rPr>
          <w:spacing w:val="-1"/>
        </w:rPr>
        <w:t xml:space="preserve"> </w:t>
      </w:r>
      <w:r>
        <w:t>destacado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aportes</w:t>
      </w:r>
      <w:r>
        <w:rPr>
          <w:spacing w:val="-2"/>
        </w:rPr>
        <w:t xml:space="preserve"> </w:t>
      </w:r>
      <w:r>
        <w:t>valiosos y extraor</w:t>
      </w:r>
      <w:r>
        <w:t>dinarios en el campo académico, científico, intelectual, técnico, cultural, humanístico, artístico, social o político.</w:t>
      </w:r>
    </w:p>
    <w:p w14:paraId="5F115052" w14:textId="77777777" w:rsidR="00B127B6" w:rsidRDefault="00522E1E">
      <w:pPr>
        <w:pStyle w:val="Textoindependiente"/>
        <w:spacing w:before="240" w:line="276" w:lineRule="auto"/>
        <w:ind w:right="114"/>
        <w:jc w:val="both"/>
      </w:pPr>
      <w:r>
        <w:t>ARTICULO 2°: Se distinguirá con el título de “Doctor/Doctora Honoris Causa” a personalidades relevantes del país o del extranjero, tengan</w:t>
      </w:r>
      <w:r>
        <w:t xml:space="preserve"> o no título universitario y que satisfagan los siguientes criterios:</w:t>
      </w:r>
    </w:p>
    <w:p w14:paraId="36433BB9" w14:textId="5849A3B5" w:rsidR="00B127B6" w:rsidRDefault="00522E1E">
      <w:pPr>
        <w:pStyle w:val="Prrafodelista"/>
        <w:numPr>
          <w:ilvl w:val="0"/>
          <w:numId w:val="2"/>
        </w:numPr>
        <w:tabs>
          <w:tab w:val="left" w:pos="367"/>
        </w:tabs>
        <w:spacing w:line="276" w:lineRule="auto"/>
        <w:ind w:right="115" w:firstLine="0"/>
        <w:jc w:val="both"/>
        <w:rPr>
          <w:sz w:val="24"/>
        </w:rPr>
      </w:pPr>
      <w:r>
        <w:rPr>
          <w:sz w:val="24"/>
        </w:rPr>
        <w:t>Que el/la candidato/a posea una actividad académica, científica, tecnológica, cultural, social, política o artística</w:t>
      </w:r>
      <w:r w:rsidR="005C06D4">
        <w:rPr>
          <w:sz w:val="24"/>
        </w:rPr>
        <w:t xml:space="preserve"> </w:t>
      </w:r>
      <w:r>
        <w:rPr>
          <w:sz w:val="24"/>
        </w:rPr>
        <w:t>sobresaliente</w:t>
      </w:r>
      <w:r w:rsidR="005C06D4">
        <w:rPr>
          <w:sz w:val="24"/>
        </w:rPr>
        <w:t xml:space="preserve"> </w:t>
      </w:r>
      <w:r>
        <w:rPr>
          <w:sz w:val="24"/>
        </w:rPr>
        <w:t xml:space="preserve">reconocida a través de distinciones, artículos, estudios </w:t>
      </w:r>
      <w:r>
        <w:rPr>
          <w:sz w:val="24"/>
        </w:rPr>
        <w:t>o</w:t>
      </w:r>
      <w:r w:rsidR="005C06D4">
        <w:rPr>
          <w:sz w:val="24"/>
        </w:rPr>
        <w:t xml:space="preserve"> </w:t>
      </w:r>
      <w:r>
        <w:rPr>
          <w:sz w:val="24"/>
        </w:rPr>
        <w:t xml:space="preserve">cualquier otro medio por parte de pares o de la sociedad en su </w:t>
      </w:r>
      <w:r>
        <w:rPr>
          <w:spacing w:val="-2"/>
          <w:sz w:val="24"/>
        </w:rPr>
        <w:t>conjunto.</w:t>
      </w:r>
    </w:p>
    <w:p w14:paraId="4C56EB31" w14:textId="77777777" w:rsidR="00B127B6" w:rsidRDefault="00522E1E">
      <w:pPr>
        <w:pStyle w:val="Prrafodelista"/>
        <w:numPr>
          <w:ilvl w:val="0"/>
          <w:numId w:val="2"/>
        </w:numPr>
        <w:tabs>
          <w:tab w:val="left" w:pos="285"/>
        </w:tabs>
        <w:spacing w:before="1" w:line="276" w:lineRule="auto"/>
        <w:ind w:right="114" w:firstLine="0"/>
        <w:jc w:val="both"/>
        <w:rPr>
          <w:sz w:val="24"/>
        </w:rPr>
      </w:pPr>
      <w:r>
        <w:rPr>
          <w:sz w:val="24"/>
        </w:rPr>
        <w:t>Que su desempeño se evidencie en una obra de carácter científico, técnico, cultural, social o artístico de calidad, con valor intrínseco, con grado de excelencia, impacto y proyecció</w:t>
      </w:r>
      <w:r>
        <w:rPr>
          <w:sz w:val="24"/>
        </w:rPr>
        <w:t>n a nivel nacional y/o internacional.</w:t>
      </w:r>
    </w:p>
    <w:p w14:paraId="3D899F7A" w14:textId="77777777" w:rsidR="00B127B6" w:rsidRDefault="00522E1E">
      <w:pPr>
        <w:pStyle w:val="Prrafodelista"/>
        <w:numPr>
          <w:ilvl w:val="0"/>
          <w:numId w:val="2"/>
        </w:numPr>
        <w:tabs>
          <w:tab w:val="left" w:pos="358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Que las cualidades humanas del/la candidato/a, permitan proponerlo/a como modelo para la sociedad.</w:t>
      </w:r>
    </w:p>
    <w:p w14:paraId="63B7DBA4" w14:textId="77777777" w:rsidR="00B127B6" w:rsidRDefault="00522E1E">
      <w:pPr>
        <w:pStyle w:val="Prrafodelista"/>
        <w:numPr>
          <w:ilvl w:val="0"/>
          <w:numId w:val="2"/>
        </w:numPr>
        <w:tabs>
          <w:tab w:val="left" w:pos="276"/>
        </w:tabs>
        <w:spacing w:before="1" w:line="276" w:lineRule="auto"/>
        <w:ind w:right="119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actividades desplegadas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el/la</w:t>
      </w:r>
      <w:r>
        <w:rPr>
          <w:spacing w:val="-3"/>
          <w:sz w:val="24"/>
        </w:rPr>
        <w:t xml:space="preserve"> </w:t>
      </w:r>
      <w:r>
        <w:rPr>
          <w:sz w:val="24"/>
        </w:rPr>
        <w:t>candidato/a</w:t>
      </w:r>
      <w:r>
        <w:rPr>
          <w:spacing w:val="-5"/>
          <w:sz w:val="24"/>
        </w:rPr>
        <w:t xml:space="preserve"> </w:t>
      </w:r>
      <w:r>
        <w:rPr>
          <w:sz w:val="24"/>
        </w:rPr>
        <w:t>hayan</w:t>
      </w:r>
      <w:r>
        <w:rPr>
          <w:spacing w:val="-2"/>
          <w:sz w:val="24"/>
        </w:rPr>
        <w:t xml:space="preserve"> </w:t>
      </w:r>
      <w:r>
        <w:rPr>
          <w:sz w:val="24"/>
        </w:rPr>
        <w:t>tenido</w:t>
      </w:r>
      <w:r>
        <w:rPr>
          <w:spacing w:val="-2"/>
          <w:sz w:val="24"/>
        </w:rPr>
        <w:t xml:space="preserve"> </w:t>
      </w:r>
      <w:r>
        <w:rPr>
          <w:sz w:val="24"/>
        </w:rPr>
        <w:t>impacto</w:t>
      </w:r>
      <w:r>
        <w:rPr>
          <w:spacing w:val="-2"/>
          <w:sz w:val="24"/>
        </w:rPr>
        <w:t xml:space="preserve"> </w:t>
      </w:r>
      <w:r>
        <w:rPr>
          <w:sz w:val="24"/>
        </w:rPr>
        <w:t>positivo, directo o indirecto, en el quehace</w:t>
      </w:r>
      <w:r>
        <w:rPr>
          <w:sz w:val="24"/>
        </w:rPr>
        <w:t>r de la Universidad Nacional de General San Martín.</w:t>
      </w:r>
    </w:p>
    <w:p w14:paraId="1F7217FE" w14:textId="77777777" w:rsidR="00B127B6" w:rsidRDefault="00B127B6">
      <w:pPr>
        <w:pStyle w:val="Textoindependiente"/>
        <w:spacing w:before="43"/>
        <w:ind w:left="0"/>
      </w:pPr>
    </w:p>
    <w:p w14:paraId="770F36F3" w14:textId="77777777" w:rsidR="00B127B6" w:rsidRDefault="00522E1E">
      <w:pPr>
        <w:pStyle w:val="Textoindependiente"/>
        <w:spacing w:line="276" w:lineRule="auto"/>
        <w:ind w:right="171"/>
      </w:pPr>
      <w:r>
        <w:t>ARTICULO 3°: No podrá ser postulado/a al título de “Doctor/Doctora Honoris Causa”</w:t>
      </w:r>
      <w:r>
        <w:rPr>
          <w:spacing w:val="80"/>
        </w:rPr>
        <w:t xml:space="preserve"> </w:t>
      </w:r>
      <w:r>
        <w:t>de la Universidad Nacional de General San Martín:</w:t>
      </w:r>
    </w:p>
    <w:p w14:paraId="1DBBF3A7" w14:textId="77777777" w:rsidR="00B127B6" w:rsidRDefault="00522E1E">
      <w:pPr>
        <w:pStyle w:val="Prrafodelista"/>
        <w:numPr>
          <w:ilvl w:val="0"/>
          <w:numId w:val="2"/>
        </w:numPr>
        <w:tabs>
          <w:tab w:val="left" w:pos="332"/>
        </w:tabs>
        <w:spacing w:line="291" w:lineRule="exact"/>
        <w:ind w:left="332" w:hanging="230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cualquiera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relaciones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dependencia.</w:t>
      </w:r>
    </w:p>
    <w:p w14:paraId="4E7F0C62" w14:textId="77777777" w:rsidR="00B127B6" w:rsidRDefault="00522E1E">
      <w:pPr>
        <w:pStyle w:val="Prrafodelista"/>
        <w:numPr>
          <w:ilvl w:val="0"/>
          <w:numId w:val="2"/>
        </w:numPr>
        <w:tabs>
          <w:tab w:val="left" w:pos="276"/>
        </w:tabs>
        <w:spacing w:before="45" w:line="276" w:lineRule="auto"/>
        <w:ind w:right="277" w:firstLine="0"/>
        <w:rPr>
          <w:sz w:val="24"/>
        </w:rPr>
      </w:pPr>
      <w:r>
        <w:rPr>
          <w:sz w:val="24"/>
        </w:rPr>
        <w:t>Quien</w:t>
      </w:r>
      <w:r>
        <w:rPr>
          <w:spacing w:val="-5"/>
          <w:sz w:val="24"/>
        </w:rPr>
        <w:t xml:space="preserve"> </w:t>
      </w:r>
      <w:r>
        <w:rPr>
          <w:sz w:val="24"/>
        </w:rPr>
        <w:t>haya</w:t>
      </w:r>
      <w:r>
        <w:rPr>
          <w:spacing w:val="-6"/>
          <w:sz w:val="24"/>
        </w:rPr>
        <w:t xml:space="preserve"> </w:t>
      </w:r>
      <w:r>
        <w:rPr>
          <w:sz w:val="24"/>
        </w:rPr>
        <w:t>ejecutado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participado</w:t>
      </w:r>
      <w:r>
        <w:rPr>
          <w:spacing w:val="-6"/>
          <w:sz w:val="24"/>
        </w:rPr>
        <w:t xml:space="preserve"> </w:t>
      </w:r>
      <w:r>
        <w:rPr>
          <w:sz w:val="24"/>
        </w:rPr>
        <w:t>en actos</w:t>
      </w:r>
      <w:r>
        <w:rPr>
          <w:spacing w:val="-4"/>
          <w:sz w:val="24"/>
        </w:rPr>
        <w:t xml:space="preserve"> </w:t>
      </w:r>
      <w:r>
        <w:rPr>
          <w:sz w:val="24"/>
        </w:rPr>
        <w:t>lesivos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resulten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incompatibles</w:t>
      </w:r>
      <w:r>
        <w:rPr>
          <w:spacing w:val="-4"/>
          <w:sz w:val="24"/>
        </w:rPr>
        <w:t xml:space="preserve"> </w:t>
      </w:r>
      <w:r>
        <w:rPr>
          <w:sz w:val="24"/>
        </w:rPr>
        <w:t>con la ética universitaria;</w:t>
      </w:r>
    </w:p>
    <w:p w14:paraId="7B0AE6B6" w14:textId="77777777" w:rsidR="00B127B6" w:rsidRDefault="00522E1E">
      <w:pPr>
        <w:pStyle w:val="Prrafodelista"/>
        <w:numPr>
          <w:ilvl w:val="0"/>
          <w:numId w:val="2"/>
        </w:numPr>
        <w:tabs>
          <w:tab w:val="left" w:pos="276"/>
        </w:tabs>
        <w:spacing w:before="1" w:line="276" w:lineRule="auto"/>
        <w:ind w:right="117" w:firstLine="0"/>
        <w:rPr>
          <w:sz w:val="24"/>
        </w:rPr>
      </w:pPr>
      <w:r>
        <w:rPr>
          <w:sz w:val="24"/>
        </w:rPr>
        <w:t>Quien</w:t>
      </w:r>
      <w:r>
        <w:rPr>
          <w:spacing w:val="-2"/>
          <w:sz w:val="24"/>
        </w:rPr>
        <w:t xml:space="preserve"> </w:t>
      </w:r>
      <w:r>
        <w:rPr>
          <w:sz w:val="24"/>
        </w:rPr>
        <w:t>siendo</w:t>
      </w:r>
      <w:r>
        <w:rPr>
          <w:spacing w:val="-2"/>
          <w:sz w:val="24"/>
        </w:rPr>
        <w:t xml:space="preserve"> </w:t>
      </w:r>
      <w:r>
        <w:rPr>
          <w:sz w:val="24"/>
        </w:rPr>
        <w:t>ciudadano/a</w:t>
      </w:r>
      <w:r>
        <w:rPr>
          <w:spacing w:val="-2"/>
          <w:sz w:val="24"/>
        </w:rPr>
        <w:t xml:space="preserve"> </w:t>
      </w:r>
      <w:r>
        <w:rPr>
          <w:sz w:val="24"/>
        </w:rPr>
        <w:t>argentino/a</w:t>
      </w:r>
      <w:r>
        <w:rPr>
          <w:spacing w:val="-5"/>
          <w:sz w:val="24"/>
        </w:rPr>
        <w:t xml:space="preserve"> </w:t>
      </w:r>
      <w:r>
        <w:rPr>
          <w:sz w:val="24"/>
        </w:rPr>
        <w:t>desempeñe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gobierno,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país</w:t>
      </w:r>
      <w:r>
        <w:rPr>
          <w:spacing w:val="-3"/>
          <w:sz w:val="24"/>
        </w:rPr>
        <w:t xml:space="preserve"> </w:t>
      </w:r>
      <w:r>
        <w:rPr>
          <w:sz w:val="24"/>
        </w:rPr>
        <w:t>o en el extranjero, mientras esté en ejercicio de su fun</w:t>
      </w:r>
      <w:r>
        <w:rPr>
          <w:sz w:val="24"/>
        </w:rPr>
        <w:t>ción.</w:t>
      </w:r>
    </w:p>
    <w:p w14:paraId="6C41CF86" w14:textId="77777777" w:rsidR="00B127B6" w:rsidRDefault="00522E1E">
      <w:pPr>
        <w:pStyle w:val="Textoindependiente"/>
        <w:spacing w:before="238" w:line="278" w:lineRule="auto"/>
        <w:ind w:right="171"/>
      </w:pPr>
      <w:r>
        <w:t>ARTÍCULO 4°: Las iniciativas de titulación podrán ser promovidas por: A) el/la Rector/a y B) por las Escuelas o los Institutos Asociados.</w:t>
      </w:r>
    </w:p>
    <w:p w14:paraId="33C327D0" w14:textId="77777777" w:rsidR="00B127B6" w:rsidRDefault="00522E1E">
      <w:pPr>
        <w:pStyle w:val="Textoindependiente"/>
        <w:spacing w:before="235" w:line="278" w:lineRule="auto"/>
      </w:pPr>
      <w:r>
        <w:t>ARTÍCULO</w:t>
      </w:r>
      <w:r>
        <w:rPr>
          <w:spacing w:val="-1"/>
        </w:rPr>
        <w:t xml:space="preserve"> </w:t>
      </w:r>
      <w:r>
        <w:t>5°: El órgano</w:t>
      </w:r>
      <w:r>
        <w:rPr>
          <w:spacing w:val="-2"/>
        </w:rPr>
        <w:t xml:space="preserve"> </w:t>
      </w:r>
      <w:r>
        <w:t>promotor trasladará la propuesta al Colegio Doctoral para</w:t>
      </w:r>
      <w:r>
        <w:rPr>
          <w:spacing w:val="-2"/>
        </w:rPr>
        <w:t xml:space="preserve"> </w:t>
      </w:r>
      <w:r>
        <w:t xml:space="preserve">que, en un plazo no mayor a UN </w:t>
      </w:r>
      <w:r>
        <w:t>(1) mes, devuelva su opinión por escrito.</w:t>
      </w:r>
    </w:p>
    <w:p w14:paraId="60DB3233" w14:textId="77777777" w:rsidR="00B127B6" w:rsidRDefault="00522E1E">
      <w:pPr>
        <w:pStyle w:val="Textoindependiente"/>
        <w:spacing w:before="235" w:line="276" w:lineRule="auto"/>
      </w:pPr>
      <w:r>
        <w:t>ARTÍCULO</w:t>
      </w:r>
      <w:r>
        <w:rPr>
          <w:spacing w:val="73"/>
        </w:rPr>
        <w:t xml:space="preserve"> </w:t>
      </w:r>
      <w:r>
        <w:t>6°:</w:t>
      </w:r>
      <w:r>
        <w:rPr>
          <w:spacing w:val="74"/>
        </w:rPr>
        <w:t xml:space="preserve"> </w:t>
      </w:r>
      <w:r>
        <w:t>En</w:t>
      </w:r>
      <w:r>
        <w:rPr>
          <w:spacing w:val="73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elevación</w:t>
      </w:r>
      <w:r>
        <w:rPr>
          <w:spacing w:val="75"/>
        </w:rPr>
        <w:t xml:space="preserve"> </w:t>
      </w:r>
      <w:r>
        <w:t>del</w:t>
      </w:r>
      <w:r>
        <w:rPr>
          <w:spacing w:val="72"/>
        </w:rPr>
        <w:t xml:space="preserve"> </w:t>
      </w:r>
      <w:r>
        <w:t>trámite</w:t>
      </w:r>
      <w:r>
        <w:rPr>
          <w:spacing w:val="74"/>
        </w:rPr>
        <w:t xml:space="preserve"> </w:t>
      </w:r>
      <w:r>
        <w:t>por</w:t>
      </w:r>
      <w:r>
        <w:rPr>
          <w:spacing w:val="74"/>
        </w:rPr>
        <w:t xml:space="preserve"> </w:t>
      </w:r>
      <w:r>
        <w:t>el</w:t>
      </w:r>
      <w:r>
        <w:rPr>
          <w:spacing w:val="74"/>
        </w:rPr>
        <w:t xml:space="preserve"> </w:t>
      </w:r>
      <w:r>
        <w:t>órgano</w:t>
      </w:r>
      <w:r>
        <w:rPr>
          <w:spacing w:val="72"/>
        </w:rPr>
        <w:t xml:space="preserve"> </w:t>
      </w:r>
      <w:r>
        <w:t>proponente</w:t>
      </w:r>
      <w:r>
        <w:rPr>
          <w:spacing w:val="74"/>
        </w:rPr>
        <w:t xml:space="preserve"> </w:t>
      </w:r>
      <w:r>
        <w:t>al</w:t>
      </w:r>
      <w:r>
        <w:rPr>
          <w:spacing w:val="74"/>
        </w:rPr>
        <w:t xml:space="preserve"> </w:t>
      </w:r>
      <w:r>
        <w:t>Consejo Superior, se deberá incluir:</w:t>
      </w:r>
    </w:p>
    <w:p w14:paraId="5421ADFC" w14:textId="77777777" w:rsidR="00B127B6" w:rsidRDefault="00522E1E">
      <w:pPr>
        <w:pStyle w:val="Prrafodelista"/>
        <w:numPr>
          <w:ilvl w:val="0"/>
          <w:numId w:val="1"/>
        </w:numPr>
        <w:tabs>
          <w:tab w:val="left" w:pos="459"/>
          <w:tab w:val="left" w:pos="461"/>
        </w:tabs>
        <w:spacing w:before="1" w:line="276" w:lineRule="auto"/>
        <w:ind w:left="461" w:right="118"/>
      </w:pPr>
      <w:r>
        <w:rPr>
          <w:sz w:val="24"/>
        </w:rPr>
        <w:t>Nota</w:t>
      </w:r>
      <w:r>
        <w:rPr>
          <w:spacing w:val="40"/>
          <w:sz w:val="24"/>
        </w:rPr>
        <w:t xml:space="preserve"> </w:t>
      </w:r>
      <w:r>
        <w:rPr>
          <w:sz w:val="24"/>
        </w:rPr>
        <w:t>firmada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40"/>
          <w:sz w:val="24"/>
        </w:rPr>
        <w:t xml:space="preserve"> </w:t>
      </w:r>
      <w:r>
        <w:rPr>
          <w:sz w:val="24"/>
        </w:rPr>
        <w:t>Rector/a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máxima</w:t>
      </w:r>
      <w:r>
        <w:rPr>
          <w:spacing w:val="40"/>
          <w:sz w:val="24"/>
        </w:rPr>
        <w:t xml:space="preserve"> </w:t>
      </w:r>
      <w:r>
        <w:rPr>
          <w:sz w:val="24"/>
        </w:rPr>
        <w:t>autoridad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40"/>
          <w:sz w:val="24"/>
        </w:rPr>
        <w:t xml:space="preserve"> </w:t>
      </w:r>
      <w:r>
        <w:rPr>
          <w:sz w:val="24"/>
        </w:rPr>
        <w:t>Escuela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Instituto </w:t>
      </w:r>
      <w:r>
        <w:rPr>
          <w:spacing w:val="-2"/>
          <w:sz w:val="24"/>
        </w:rPr>
        <w:t>Asociado</w:t>
      </w:r>
      <w:r>
        <w:rPr>
          <w:spacing w:val="-2"/>
        </w:rPr>
        <w:t>;</w:t>
      </w:r>
    </w:p>
    <w:p w14:paraId="2B1C861F" w14:textId="77777777" w:rsidR="00B127B6" w:rsidRDefault="00B127B6">
      <w:pPr>
        <w:spacing w:line="276" w:lineRule="auto"/>
        <w:sectPr w:rsidR="00B127B6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14:paraId="00522A7C" w14:textId="77777777" w:rsidR="00B127B6" w:rsidRDefault="00522E1E">
      <w:pPr>
        <w:pStyle w:val="Prrafodelista"/>
        <w:numPr>
          <w:ilvl w:val="0"/>
          <w:numId w:val="1"/>
        </w:numPr>
        <w:tabs>
          <w:tab w:val="left" w:pos="461"/>
        </w:tabs>
        <w:spacing w:before="37" w:line="278" w:lineRule="auto"/>
        <w:ind w:left="461" w:right="120"/>
        <w:rPr>
          <w:sz w:val="24"/>
        </w:rPr>
      </w:pPr>
      <w:r>
        <w:rPr>
          <w:sz w:val="24"/>
        </w:rPr>
        <w:lastRenderedPageBreak/>
        <w:t>Memoria descriptiva y justificativa</w:t>
      </w:r>
      <w:r>
        <w:rPr>
          <w:spacing w:val="-1"/>
          <w:sz w:val="24"/>
        </w:rPr>
        <w:t xml:space="preserve"> </w:t>
      </w:r>
      <w:r>
        <w:rPr>
          <w:sz w:val="24"/>
        </w:rPr>
        <w:t>de los méritos aquilatados por el/la candidato/a de acuerdo con los criterios establecidos en el artículo 2</w:t>
      </w:r>
    </w:p>
    <w:p w14:paraId="6B3474A4" w14:textId="77777777" w:rsidR="00B127B6" w:rsidRDefault="00522E1E">
      <w:pPr>
        <w:pStyle w:val="Prrafodelista"/>
        <w:numPr>
          <w:ilvl w:val="0"/>
          <w:numId w:val="1"/>
        </w:numPr>
        <w:tabs>
          <w:tab w:val="left" w:pos="383"/>
        </w:tabs>
        <w:spacing w:line="288" w:lineRule="exact"/>
        <w:ind w:left="383" w:hanging="281"/>
        <w:rPr>
          <w:sz w:val="24"/>
        </w:rPr>
      </w:pPr>
      <w:proofErr w:type="spellStart"/>
      <w:r>
        <w:rPr>
          <w:sz w:val="24"/>
        </w:rPr>
        <w:t>Curriculum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candidato/a</w:t>
      </w:r>
    </w:p>
    <w:p w14:paraId="566BAE1D" w14:textId="77777777" w:rsidR="00B127B6" w:rsidRDefault="00522E1E">
      <w:pPr>
        <w:pStyle w:val="Prrafodelista"/>
        <w:numPr>
          <w:ilvl w:val="0"/>
          <w:numId w:val="1"/>
        </w:numPr>
        <w:tabs>
          <w:tab w:val="left" w:pos="383"/>
        </w:tabs>
        <w:spacing w:before="46"/>
        <w:ind w:left="383" w:hanging="28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opinión</w:t>
      </w:r>
      <w:r>
        <w:rPr>
          <w:spacing w:val="-2"/>
          <w:sz w:val="24"/>
        </w:rPr>
        <w:t xml:space="preserve"> </w:t>
      </w:r>
      <w:r>
        <w:rPr>
          <w:sz w:val="24"/>
        </w:rPr>
        <w:t>emitida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Colegio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Doctoral</w:t>
      </w:r>
    </w:p>
    <w:p w14:paraId="7C038465" w14:textId="77777777" w:rsidR="00B127B6" w:rsidRDefault="00522E1E">
      <w:pPr>
        <w:pStyle w:val="Prrafodelista"/>
        <w:numPr>
          <w:ilvl w:val="0"/>
          <w:numId w:val="1"/>
        </w:numPr>
        <w:tabs>
          <w:tab w:val="left" w:pos="383"/>
        </w:tabs>
        <w:spacing w:before="43"/>
        <w:ind w:left="383" w:hanging="281"/>
        <w:rPr>
          <w:sz w:val="24"/>
        </w:rPr>
      </w:pPr>
      <w:r>
        <w:rPr>
          <w:sz w:val="24"/>
        </w:rPr>
        <w:t>Responsable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Laudatio</w:t>
      </w:r>
      <w:proofErr w:type="spellEnd"/>
    </w:p>
    <w:p w14:paraId="2DFB0C2E" w14:textId="77777777" w:rsidR="00B127B6" w:rsidRDefault="00522E1E">
      <w:pPr>
        <w:pStyle w:val="Textoindependiente"/>
        <w:spacing w:before="283" w:line="276" w:lineRule="auto"/>
        <w:ind w:right="113"/>
        <w:jc w:val="both"/>
      </w:pPr>
      <w:r>
        <w:t xml:space="preserve">ARTÍCULO 7°: El Consejo Superior decidirá el otorgamiento del grado honorífico de “Doctor/Doctora Honoris Causa" por simple mayoría de votos y emitirá la Resolución </w:t>
      </w:r>
      <w:r>
        <w:rPr>
          <w:spacing w:val="-2"/>
        </w:rPr>
        <w:t>correspondiente.</w:t>
      </w:r>
    </w:p>
    <w:p w14:paraId="130F135C" w14:textId="77777777" w:rsidR="00B127B6" w:rsidRDefault="00522E1E">
      <w:pPr>
        <w:pStyle w:val="Textoindependiente"/>
        <w:spacing w:before="239" w:line="278" w:lineRule="auto"/>
        <w:ind w:right="117"/>
        <w:jc w:val="both"/>
      </w:pPr>
      <w:r>
        <w:t xml:space="preserve">ARTÍCULO 8°: La distinción que recibirá el "Doctor/Doctora Honoris Causa" </w:t>
      </w:r>
      <w:r>
        <w:t>consistirá</w:t>
      </w:r>
      <w:r>
        <w:rPr>
          <w:spacing w:val="40"/>
        </w:rPr>
        <w:t xml:space="preserve"> </w:t>
      </w:r>
      <w:r>
        <w:t>en un Diploma confeccionado de acuerdo a los requisitos vigentes para su emisión.</w:t>
      </w:r>
    </w:p>
    <w:p w14:paraId="4466714F" w14:textId="77777777" w:rsidR="00B127B6" w:rsidRDefault="00522E1E">
      <w:pPr>
        <w:pStyle w:val="Textoindependiente"/>
        <w:spacing w:before="236" w:line="276" w:lineRule="auto"/>
        <w:ind w:right="115"/>
        <w:jc w:val="both"/>
      </w:pPr>
      <w:r>
        <w:t>ARTÍCULO 9°: Los diplomas de "Doctor/Doctora Honoris Causa" que otorgue la Universidad Nacional de General San Martín serán firmados por el/la Rector/a y el/la Dec</w:t>
      </w:r>
      <w:r>
        <w:t>ano/a de la Unidad Académica respectiva en caso de corresponder.</w:t>
      </w:r>
    </w:p>
    <w:p w14:paraId="2915C914" w14:textId="076A829B" w:rsidR="00B127B6" w:rsidRDefault="00522E1E">
      <w:pPr>
        <w:pStyle w:val="Textoindependiente"/>
        <w:spacing w:before="239" w:line="276" w:lineRule="auto"/>
        <w:ind w:right="119"/>
        <w:jc w:val="both"/>
      </w:pPr>
      <w:r>
        <w:t>ARTÍCULO 10°: Los diplomas de "Doctor/Doctora Honoris Causa" que expida la Universidad Nacional de General San Martín serán registrados en la Secretaría</w:t>
      </w:r>
      <w:r w:rsidR="005C06D4">
        <w:t xml:space="preserve"> General </w:t>
      </w:r>
      <w:r>
        <w:t xml:space="preserve"> Académica, la que otorgará el número d</w:t>
      </w:r>
      <w:r>
        <w:t xml:space="preserve">e registro correspondiente que figurará en los </w:t>
      </w:r>
      <w:r>
        <w:rPr>
          <w:spacing w:val="-2"/>
        </w:rPr>
        <w:t>mismos.</w:t>
      </w:r>
    </w:p>
    <w:p w14:paraId="43CFD4E3" w14:textId="77777777" w:rsidR="00B127B6" w:rsidRDefault="00522E1E">
      <w:pPr>
        <w:pStyle w:val="Textoindependiente"/>
        <w:spacing w:before="242" w:line="276" w:lineRule="auto"/>
        <w:ind w:right="116"/>
        <w:jc w:val="both"/>
      </w:pPr>
      <w:r>
        <w:t>ARTÍCULO</w:t>
      </w:r>
      <w:r>
        <w:rPr>
          <w:spacing w:val="-3"/>
        </w:rPr>
        <w:t xml:space="preserve"> </w:t>
      </w:r>
      <w:r>
        <w:t>11°: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otorgamiento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resolución,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distinción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honorífico de "Doctor/Doctora Honoris Causa", se realizará en ceremonia protocolar, en jurisdicción de la Universidad Nacion</w:t>
      </w:r>
      <w:r>
        <w:t>al de General San Martín, salvo situaciones que ameriten excepcionalidad con autorización del Consejo Superior.</w:t>
      </w:r>
    </w:p>
    <w:sectPr w:rsidR="00B127B6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5BD2"/>
    <w:multiLevelType w:val="hybridMultilevel"/>
    <w:tmpl w:val="9F7E17A4"/>
    <w:lvl w:ilvl="0" w:tplc="FFFFFFFF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286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6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1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24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9B4001C"/>
    <w:multiLevelType w:val="hybridMultilevel"/>
    <w:tmpl w:val="D7B24EBC"/>
    <w:lvl w:ilvl="0" w:tplc="FFFFFFFF">
      <w:numFmt w:val="bullet"/>
      <w:lvlText w:val="•"/>
      <w:lvlJc w:val="left"/>
      <w:pPr>
        <w:ind w:left="102" w:hanging="2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962" w:hanging="26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825" w:hanging="26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687" w:hanging="26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550" w:hanging="26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13" w:hanging="26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275" w:hanging="26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138" w:hanging="26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001" w:hanging="26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B6"/>
    <w:rsid w:val="00522E1E"/>
    <w:rsid w:val="005C06D4"/>
    <w:rsid w:val="00B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FE85"/>
  <w15:docId w15:val="{54930EE7-0B56-4FB9-B015-240B9239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10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6"/>
      <w:ind w:left="644"/>
    </w:pPr>
    <w:rPr>
      <w:rFonts w:ascii="Cambria" w:eastAsia="Cambria" w:hAnsi="Cambria" w:cs="Cambria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anibal gattone</dc:creator>
  <cp:lastModifiedBy>Pscabone</cp:lastModifiedBy>
  <cp:revision>2</cp:revision>
  <dcterms:created xsi:type="dcterms:W3CDTF">2024-03-04T15:31:00Z</dcterms:created>
  <dcterms:modified xsi:type="dcterms:W3CDTF">2024-03-04T15:31:00Z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Office Word 2007</vt:lpwstr>
  </property>
</Properties>
</file>